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5D4F87A3">
            <wp:simplePos x="0" y="0"/>
            <wp:positionH relativeFrom="margin">
              <wp:align>center</wp:align>
            </wp:positionH>
            <wp:positionV relativeFrom="margin">
              <wp:posOffset>-349250</wp:posOffset>
            </wp:positionV>
            <wp:extent cx="2355850" cy="914147"/>
            <wp:effectExtent l="0" t="0" r="0" b="0"/>
            <wp:wrapNone/>
            <wp:docPr id="1955230" name="Picture 1"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descr="A black background with red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55850" cy="914147"/>
                    </a:xfrm>
                    <a:prstGeom prst="rect">
                      <a:avLst/>
                    </a:prstGeom>
                  </pic:spPr>
                </pic:pic>
              </a:graphicData>
            </a:graphic>
            <wp14:sizeRelH relativeFrom="margin">
              <wp14:pctWidth>0</wp14:pctWidth>
            </wp14:sizeRelH>
          </wp:anchor>
        </w:drawing>
      </w:r>
    </w:p>
    <w:p w14:paraId="01B7901D" w14:textId="2957E8E9"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EF0512">
        <w:rPr>
          <w:rFonts w:asciiTheme="minorHAnsi" w:hAnsiTheme="minorHAnsi" w:cstheme="minorHAnsi"/>
          <w:b/>
          <w:sz w:val="32"/>
          <w:szCs w:val="32"/>
        </w:rPr>
        <w:t>3</w:t>
      </w:r>
      <w:r w:rsidR="000D40EC">
        <w:rPr>
          <w:rFonts w:asciiTheme="minorHAnsi" w:hAnsiTheme="minorHAnsi" w:cstheme="minorHAnsi"/>
          <w:b/>
          <w:sz w:val="32"/>
          <w:szCs w:val="32"/>
        </w:rPr>
        <w:t xml:space="preserve"> </w:t>
      </w:r>
      <w:r w:rsidR="00E51211" w:rsidRPr="00BB2DA7">
        <w:rPr>
          <w:rFonts w:asciiTheme="minorHAnsi" w:hAnsiTheme="minorHAnsi" w:cstheme="minorHAnsi"/>
          <w:b/>
          <w:sz w:val="32"/>
          <w:szCs w:val="32"/>
        </w:rPr>
        <w:t xml:space="preserve">Week </w:t>
      </w:r>
      <w:r w:rsidR="00623A77" w:rsidRPr="00BB2DA7">
        <w:rPr>
          <w:rFonts w:asciiTheme="minorHAnsi" w:hAnsiTheme="minorHAnsi" w:cstheme="minorHAnsi"/>
          <w:b/>
          <w:sz w:val="32"/>
          <w:szCs w:val="32"/>
        </w:rPr>
        <w:t>Starting</w:t>
      </w:r>
      <w:r w:rsidR="00E51211" w:rsidRPr="00BB2DA7">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EF0512">
        <w:rPr>
          <w:rFonts w:asciiTheme="minorHAnsi" w:hAnsiTheme="minorHAnsi" w:cstheme="minorHAnsi"/>
          <w:b/>
          <w:sz w:val="32"/>
          <w:szCs w:val="32"/>
        </w:rPr>
        <w:t>0</w:t>
      </w:r>
      <w:r w:rsidR="000F0DAB">
        <w:rPr>
          <w:rFonts w:asciiTheme="minorHAnsi" w:hAnsiTheme="minorHAnsi" w:cstheme="minorHAnsi"/>
          <w:b/>
          <w:sz w:val="32"/>
          <w:szCs w:val="32"/>
        </w:rPr>
        <w:t>2</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6A8618CA" w14:textId="66AEB5C2" w:rsidR="000F0DAB" w:rsidRPr="000F0DAB" w:rsidRDefault="00725518" w:rsidP="000F0DAB">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Topic: </w:t>
      </w:r>
      <w:r w:rsidR="00EF0512">
        <w:rPr>
          <w:rFonts w:asciiTheme="minorHAnsi" w:eastAsia="Times New Roman" w:hAnsiTheme="minorHAnsi" w:cstheme="minorHAnsi"/>
          <w:b/>
          <w:bCs/>
          <w:sz w:val="32"/>
          <w:szCs w:val="32"/>
        </w:rPr>
        <w:t>Vehicle Safety</w:t>
      </w:r>
    </w:p>
    <w:p w14:paraId="2F756F22"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As we engage in construction activities, it's essential to prioritize safety at all times, especially when it comes to operating vehicles on site. Vehicles are powerful tools that can greatly enhance our productivity, but they also pose significant risks if not handled with care. Today, we'll discuss key practices to ensure vehicle safety on our construction site.</w:t>
      </w:r>
    </w:p>
    <w:p w14:paraId="5EB55C9D" w14:textId="4E860FF9"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1. Pre-Operational Checks:</w:t>
      </w:r>
    </w:p>
    <w:p w14:paraId="44F62807" w14:textId="095EFF93"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Before starting any vehicle, it's crucial to conduct pre-operational checks. This includes inspecting tires for proper inflation, testing brakes, examining lights and signals, and ensuring fluid levels are adequate. Never overlook these checks, as they can identify potential issues before they escalate into hazards.</w:t>
      </w:r>
    </w:p>
    <w:p w14:paraId="326A694A" w14:textId="64A91EAC"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2. Seat Belt Usage:</w:t>
      </w:r>
    </w:p>
    <w:p w14:paraId="37560012"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Seat belts are one of the simplest yet most effective safety measures in any vehicle. Always wear your seat belt, regardless of how short the distance or how slow the speed. Seat belts significantly reduce the risk of injury or fatality in the event of an accident.</w:t>
      </w:r>
    </w:p>
    <w:p w14:paraId="2AFEA5BA" w14:textId="0CB0F2D3"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3. Safe Driving Practices:</w:t>
      </w:r>
    </w:p>
    <w:p w14:paraId="0628A59E"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Practice safe driving habits at all times. Obey speed limits, be aware of your surroundings, and maintain a safe distance from other vehicles and pedestrians. Avoid distractions such as using mobile phones while driving. Remember, your focus and attention can prevent accidents.</w:t>
      </w:r>
    </w:p>
    <w:p w14:paraId="514E6550" w14:textId="22D43266"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4. Communication and Signals:</w:t>
      </w:r>
    </w:p>
    <w:p w14:paraId="47918AAC"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Clear communication is vital, especially in busy construction zones. Use signals and horns to alert pedestrians and other vehicles of your presence. Be vigilant and anticipate the movements of others to avoid collisions.</w:t>
      </w:r>
    </w:p>
    <w:p w14:paraId="50F41A33" w14:textId="0063EE9F"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5. Vehicle Loading and Unloading:</w:t>
      </w:r>
    </w:p>
    <w:p w14:paraId="3F9DF29D"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When loading or unloading materials, ensure they are properly secured to prevent shifting during transit. Be mindful of weight limits and load distribution to maintain vehicle stability. Take the necessary precautions to avoid overloading, which can compromise vehicle handling.</w:t>
      </w:r>
    </w:p>
    <w:p w14:paraId="2A98ED86" w14:textId="77777777"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6. Visibility:</w:t>
      </w:r>
    </w:p>
    <w:p w14:paraId="6077C384" w14:textId="2C49E9BE"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Maintain clear visibility by keeping windows, mirrors, and lights clean and unobstructed. Use caution when operating vehicles in adverse weather conditions or low-light environments. Consider installing additional lighting or reflective materials to enhance visibility, especially during nighttime operations.</w:t>
      </w:r>
    </w:p>
    <w:p w14:paraId="78FE1AF6" w14:textId="62F0981C" w:rsidR="00EF0512" w:rsidRPr="00EF0512" w:rsidRDefault="00EF0512" w:rsidP="00EF0512">
      <w:pPr>
        <w:spacing w:after="100" w:afterAutospacing="1"/>
        <w:rPr>
          <w:rFonts w:asciiTheme="minorHAnsi" w:hAnsiTheme="minorHAnsi" w:cstheme="minorHAnsi"/>
          <w:b/>
          <w:bCs/>
          <w:noProof/>
        </w:rPr>
      </w:pPr>
      <w:r w:rsidRPr="00EF0512">
        <w:rPr>
          <w:rFonts w:asciiTheme="minorHAnsi" w:hAnsiTheme="minorHAnsi" w:cstheme="minorHAnsi"/>
          <w:b/>
          <w:bCs/>
          <w:noProof/>
        </w:rPr>
        <w:t>7. Reporting Safety Concerns:</w:t>
      </w:r>
    </w:p>
    <w:p w14:paraId="475D39FD" w14:textId="77777777" w:rsidR="00EF0512" w:rsidRPr="00EF0512" w:rsidRDefault="00EF0512" w:rsidP="00EF0512">
      <w:pPr>
        <w:spacing w:after="100" w:afterAutospacing="1"/>
        <w:rPr>
          <w:rFonts w:asciiTheme="minorHAnsi" w:hAnsiTheme="minorHAnsi" w:cstheme="minorHAnsi"/>
          <w:noProof/>
        </w:rPr>
      </w:pPr>
      <w:r w:rsidRPr="00EF0512">
        <w:rPr>
          <w:rFonts w:asciiTheme="minorHAnsi" w:hAnsiTheme="minorHAnsi" w:cstheme="minorHAnsi"/>
          <w:noProof/>
        </w:rPr>
        <w:t>If you encounter any safety concerns or notice potential hazards related to vehicle operations, report them immediately to your supervisor or the designated safety officer. Proactive reporting can prevent accidents and ensure a safer work environment for everyone.</w:t>
      </w:r>
    </w:p>
    <w:p w14:paraId="5E868B08" w14:textId="77777777" w:rsidR="00EF0512" w:rsidRPr="00EF0512" w:rsidRDefault="00EF0512" w:rsidP="00EF0512">
      <w:pPr>
        <w:spacing w:after="100" w:afterAutospacing="1"/>
        <w:rPr>
          <w:rFonts w:asciiTheme="minorHAnsi" w:hAnsiTheme="minorHAnsi" w:cstheme="minorHAnsi"/>
          <w:b/>
          <w:bCs/>
          <w:noProof/>
          <w:sz w:val="28"/>
          <w:szCs w:val="22"/>
        </w:rPr>
      </w:pPr>
    </w:p>
    <w:p w14:paraId="46EC08F2" w14:textId="77777777" w:rsidR="00EF0512" w:rsidRPr="00EF0512" w:rsidRDefault="00EF0512" w:rsidP="00EF0512">
      <w:pPr>
        <w:spacing w:after="100" w:afterAutospacing="1"/>
        <w:jc w:val="center"/>
        <w:rPr>
          <w:rFonts w:asciiTheme="minorHAnsi" w:hAnsiTheme="minorHAnsi" w:cstheme="minorHAnsi"/>
          <w:b/>
          <w:bCs/>
          <w:noProof/>
          <w:sz w:val="28"/>
          <w:szCs w:val="22"/>
        </w:rPr>
      </w:pPr>
      <w:r w:rsidRPr="00EF0512">
        <w:rPr>
          <w:rFonts w:asciiTheme="minorHAnsi" w:hAnsiTheme="minorHAnsi" w:cstheme="minorHAnsi"/>
          <w:b/>
          <w:bCs/>
          <w:noProof/>
          <w:sz w:val="28"/>
          <w:szCs w:val="22"/>
        </w:rPr>
        <w:t>Vehicle safety is everyone's responsibility. By adhering to these guidelines and remaining vigilant, we can mitigate risks and ensure the well-being of ourselves and our colleagues. Let's prioritize safety in all our construction activities and work together to create a secure environment for everyone on site.</w:t>
      </w:r>
    </w:p>
    <w:p w14:paraId="34C990F3" w14:textId="16B3484F" w:rsidR="00DF2546" w:rsidRPr="002379EC" w:rsidRDefault="0078251C" w:rsidP="002379EC">
      <w:pPr>
        <w:spacing w:after="100" w:afterAutospacing="1"/>
        <w:rPr>
          <w:rFonts w:asciiTheme="minorHAnsi" w:hAnsiTheme="minorHAnsi" w:cstheme="minorHAnsi"/>
          <w:sz w:val="20"/>
        </w:rPr>
      </w:pPr>
      <w:r w:rsidRPr="002379EC">
        <w:rPr>
          <w:rFonts w:asciiTheme="minorHAnsi" w:hAnsiTheme="minorHAnsi" w:cstheme="minorHAnsi"/>
          <w:sz w:val="28"/>
          <w:szCs w:val="28"/>
        </w:rPr>
        <w:lastRenderedPageBreak/>
        <w:t>S</w:t>
      </w:r>
      <w:r w:rsidR="00606D05" w:rsidRPr="002379EC">
        <w:rPr>
          <w:rFonts w:asciiTheme="minorHAnsi" w:hAnsiTheme="minorHAnsi" w:cstheme="minorHAnsi"/>
          <w:sz w:val="28"/>
          <w:szCs w:val="28"/>
        </w:rPr>
        <w:t xml:space="preserve">afety </w:t>
      </w:r>
      <w:r w:rsidR="00502A41" w:rsidRPr="002379EC">
        <w:rPr>
          <w:rFonts w:asciiTheme="minorHAnsi" w:hAnsiTheme="minorHAnsi" w:cstheme="minorHAnsi"/>
          <w:sz w:val="28"/>
          <w:szCs w:val="28"/>
        </w:rPr>
        <w:t xml:space="preserve">Recommendations: </w:t>
      </w:r>
      <w:r w:rsidR="00502A41" w:rsidRPr="002379EC">
        <w:rPr>
          <w:rFonts w:asciiTheme="minorHAnsi" w:hAnsiTheme="minorHAnsi" w:cstheme="minorHAnsi"/>
          <w:sz w:val="20"/>
        </w:rPr>
        <w:t>_</w:t>
      </w:r>
      <w:r w:rsidR="00DF2546" w:rsidRPr="002379EC">
        <w:rPr>
          <w:rFonts w:asciiTheme="minorHAnsi" w:hAnsiTheme="minorHAnsi" w:cstheme="minorHAnsi"/>
          <w:sz w:val="20"/>
        </w:rPr>
        <w:t>________________________________________________________________</w:t>
      </w:r>
      <w:r w:rsidR="0006750F" w:rsidRPr="002379EC">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867F5AA"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FF05EC">
        <w:rPr>
          <w:rFonts w:asciiTheme="minorHAnsi" w:hAnsiTheme="minorHAnsi" w:cstheme="minorHAnsi"/>
          <w:b/>
          <w:sz w:val="32"/>
          <w:szCs w:val="32"/>
        </w:rPr>
        <w:t>2</w:t>
      </w:r>
      <w:r w:rsidR="00EF0512">
        <w:rPr>
          <w:rFonts w:asciiTheme="minorHAnsi" w:hAnsiTheme="minorHAnsi" w:cstheme="minorHAnsi"/>
          <w:b/>
          <w:sz w:val="32"/>
          <w:szCs w:val="32"/>
        </w:rPr>
        <w:t xml:space="preserve">3 Vehicle Safety </w:t>
      </w:r>
      <w:r w:rsidR="00E015FC">
        <w:rPr>
          <w:rFonts w:asciiTheme="minorHAnsi" w:hAnsiTheme="minorHAnsi" w:cstheme="minorHAnsi"/>
          <w:b/>
          <w:sz w:val="32"/>
          <w:szCs w:val="32"/>
        </w:rPr>
        <w:t>0</w:t>
      </w:r>
      <w:r w:rsidR="00EF0512">
        <w:rPr>
          <w:rFonts w:asciiTheme="minorHAnsi" w:hAnsiTheme="minorHAnsi" w:cstheme="minorHAnsi"/>
          <w:b/>
          <w:sz w:val="32"/>
          <w:szCs w:val="32"/>
        </w:rPr>
        <w:t>6</w:t>
      </w:r>
      <w:r w:rsidR="002379EC">
        <w:rPr>
          <w:rFonts w:asciiTheme="minorHAnsi" w:hAnsiTheme="minorHAnsi" w:cstheme="minorHAnsi"/>
          <w:b/>
          <w:sz w:val="32"/>
          <w:szCs w:val="32"/>
        </w:rPr>
        <w:t>-</w:t>
      </w:r>
      <w:r w:rsidR="00EF0512">
        <w:rPr>
          <w:rFonts w:asciiTheme="minorHAnsi" w:hAnsiTheme="minorHAnsi" w:cstheme="minorHAnsi"/>
          <w:b/>
          <w:sz w:val="32"/>
          <w:szCs w:val="32"/>
        </w:rPr>
        <w:t>0</w:t>
      </w:r>
      <w:r w:rsidR="008C5FD8">
        <w:rPr>
          <w:rFonts w:asciiTheme="minorHAnsi" w:hAnsiTheme="minorHAnsi" w:cstheme="minorHAnsi"/>
          <w:b/>
          <w:sz w:val="32"/>
          <w:szCs w:val="32"/>
        </w:rPr>
        <w:t>2</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54CBE80" w14:textId="77777777" w:rsidR="00656FEC" w:rsidRPr="00502A41" w:rsidRDefault="00656FEC" w:rsidP="000855B2">
      <w:pPr>
        <w:spacing w:before="100" w:beforeAutospacing="1" w:after="100" w:afterAutospacing="1"/>
        <w:jc w:val="center"/>
        <w:rPr>
          <w:rFonts w:ascii="Arial" w:hAnsi="Arial" w:cs="Arial"/>
          <w:b/>
          <w:sz w:val="28"/>
          <w:szCs w:val="28"/>
        </w:rPr>
      </w:pP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BB2DA7">
      <w:pPr>
        <w:pStyle w:val="NormalWeb"/>
        <w:rPr>
          <w:rFonts w:ascii="Arial" w:hAnsi="Arial" w:cs="Arial"/>
          <w:sz w:val="20"/>
          <w:szCs w:val="20"/>
        </w:rPr>
      </w:pPr>
    </w:p>
    <w:sectPr w:rsidR="00DF2546" w:rsidRPr="00882CF6" w:rsidSect="00032929">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31BB" w14:textId="77777777" w:rsidR="00032929" w:rsidRDefault="00032929">
      <w:r>
        <w:separator/>
      </w:r>
    </w:p>
  </w:endnote>
  <w:endnote w:type="continuationSeparator" w:id="0">
    <w:p w14:paraId="69FD9D5A" w14:textId="77777777" w:rsidR="00032929" w:rsidRDefault="0003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E63" w14:textId="77777777" w:rsidR="00032929" w:rsidRDefault="00032929">
      <w:r>
        <w:separator/>
      </w:r>
    </w:p>
  </w:footnote>
  <w:footnote w:type="continuationSeparator" w:id="0">
    <w:p w14:paraId="7A8E7EC5" w14:textId="77777777" w:rsidR="00032929" w:rsidRDefault="00032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1"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2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1"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57"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48"/>
  </w:num>
  <w:num w:numId="2" w16cid:durableId="1680153693">
    <w:abstractNumId w:val="42"/>
  </w:num>
  <w:num w:numId="3" w16cid:durableId="1559895099">
    <w:abstractNumId w:val="1"/>
  </w:num>
  <w:num w:numId="4" w16cid:durableId="674722765">
    <w:abstractNumId w:val="11"/>
  </w:num>
  <w:num w:numId="5" w16cid:durableId="1531911955">
    <w:abstractNumId w:val="50"/>
  </w:num>
  <w:num w:numId="6" w16cid:durableId="1399285853">
    <w:abstractNumId w:val="5"/>
  </w:num>
  <w:num w:numId="7" w16cid:durableId="107283442">
    <w:abstractNumId w:val="34"/>
  </w:num>
  <w:num w:numId="8" w16cid:durableId="144863356">
    <w:abstractNumId w:val="21"/>
  </w:num>
  <w:num w:numId="9" w16cid:durableId="411006175">
    <w:abstractNumId w:val="30"/>
  </w:num>
  <w:num w:numId="10" w16cid:durableId="1614314606">
    <w:abstractNumId w:val="12"/>
  </w:num>
  <w:num w:numId="11" w16cid:durableId="1702657982">
    <w:abstractNumId w:val="9"/>
  </w:num>
  <w:num w:numId="12" w16cid:durableId="1630164129">
    <w:abstractNumId w:val="37"/>
  </w:num>
  <w:num w:numId="13" w16cid:durableId="976254491">
    <w:abstractNumId w:val="38"/>
  </w:num>
  <w:num w:numId="14" w16cid:durableId="1135567512">
    <w:abstractNumId w:val="24"/>
  </w:num>
  <w:num w:numId="15" w16cid:durableId="984509032">
    <w:abstractNumId w:val="33"/>
  </w:num>
  <w:num w:numId="16" w16cid:durableId="1891766246">
    <w:abstractNumId w:val="28"/>
  </w:num>
  <w:num w:numId="17" w16cid:durableId="397243966">
    <w:abstractNumId w:val="52"/>
  </w:num>
  <w:num w:numId="18" w16cid:durableId="198397962">
    <w:abstractNumId w:val="7"/>
  </w:num>
  <w:num w:numId="19" w16cid:durableId="864640094">
    <w:abstractNumId w:val="25"/>
  </w:num>
  <w:num w:numId="20" w16cid:durableId="896205327">
    <w:abstractNumId w:val="2"/>
  </w:num>
  <w:num w:numId="21" w16cid:durableId="558786692">
    <w:abstractNumId w:val="17"/>
  </w:num>
  <w:num w:numId="22" w16cid:durableId="95442994">
    <w:abstractNumId w:val="8"/>
  </w:num>
  <w:num w:numId="23" w16cid:durableId="1664699794">
    <w:abstractNumId w:val="10"/>
  </w:num>
  <w:num w:numId="24" w16cid:durableId="439570543">
    <w:abstractNumId w:val="60"/>
  </w:num>
  <w:num w:numId="25" w16cid:durableId="1097754641">
    <w:abstractNumId w:val="15"/>
  </w:num>
  <w:num w:numId="26" w16cid:durableId="1879320533">
    <w:abstractNumId w:val="31"/>
  </w:num>
  <w:num w:numId="27" w16cid:durableId="1165701700">
    <w:abstractNumId w:val="41"/>
  </w:num>
  <w:num w:numId="28" w16cid:durableId="2019655078">
    <w:abstractNumId w:val="14"/>
  </w:num>
  <w:num w:numId="29" w16cid:durableId="680474445">
    <w:abstractNumId w:val="44"/>
  </w:num>
  <w:num w:numId="30" w16cid:durableId="515195102">
    <w:abstractNumId w:val="46"/>
  </w:num>
  <w:num w:numId="31" w16cid:durableId="809328561">
    <w:abstractNumId w:val="29"/>
  </w:num>
  <w:num w:numId="32" w16cid:durableId="683215689">
    <w:abstractNumId w:val="53"/>
  </w:num>
  <w:num w:numId="33" w16cid:durableId="225185518">
    <w:abstractNumId w:val="51"/>
  </w:num>
  <w:num w:numId="34" w16cid:durableId="1335258709">
    <w:abstractNumId w:val="58"/>
  </w:num>
  <w:num w:numId="35" w16cid:durableId="565342512">
    <w:abstractNumId w:val="61"/>
  </w:num>
  <w:num w:numId="36" w16cid:durableId="619605353">
    <w:abstractNumId w:val="6"/>
  </w:num>
  <w:num w:numId="37" w16cid:durableId="435104076">
    <w:abstractNumId w:val="59"/>
  </w:num>
  <w:num w:numId="38" w16cid:durableId="105122742">
    <w:abstractNumId w:val="49"/>
  </w:num>
  <w:num w:numId="39" w16cid:durableId="2016416716">
    <w:abstractNumId w:val="13"/>
  </w:num>
  <w:num w:numId="40" w16cid:durableId="789595085">
    <w:abstractNumId w:val="47"/>
  </w:num>
  <w:num w:numId="41" w16cid:durableId="1157379955">
    <w:abstractNumId w:val="36"/>
  </w:num>
  <w:num w:numId="42" w16cid:durableId="2755640">
    <w:abstractNumId w:val="27"/>
  </w:num>
  <w:num w:numId="43" w16cid:durableId="1710764957">
    <w:abstractNumId w:val="39"/>
  </w:num>
  <w:num w:numId="44" w16cid:durableId="1985351200">
    <w:abstractNumId w:val="3"/>
  </w:num>
  <w:num w:numId="45" w16cid:durableId="199589639">
    <w:abstractNumId w:val="26"/>
  </w:num>
  <w:num w:numId="46" w16cid:durableId="922184395">
    <w:abstractNumId w:val="18"/>
  </w:num>
  <w:num w:numId="47" w16cid:durableId="116726596">
    <w:abstractNumId w:val="32"/>
  </w:num>
  <w:num w:numId="48" w16cid:durableId="2022004116">
    <w:abstractNumId w:val="40"/>
  </w:num>
  <w:num w:numId="49" w16cid:durableId="1309743179">
    <w:abstractNumId w:val="45"/>
  </w:num>
  <w:num w:numId="50" w16cid:durableId="417336566">
    <w:abstractNumId w:val="57"/>
  </w:num>
  <w:num w:numId="51" w16cid:durableId="325016996">
    <w:abstractNumId w:val="20"/>
  </w:num>
  <w:num w:numId="52" w16cid:durableId="1991902011">
    <w:abstractNumId w:val="0"/>
  </w:num>
  <w:num w:numId="53" w16cid:durableId="44447518">
    <w:abstractNumId w:val="19"/>
  </w:num>
  <w:num w:numId="54" w16cid:durableId="1516193743">
    <w:abstractNumId w:val="4"/>
  </w:num>
  <w:num w:numId="55" w16cid:durableId="594168728">
    <w:abstractNumId w:val="56"/>
  </w:num>
  <w:num w:numId="56" w16cid:durableId="1810971544">
    <w:abstractNumId w:val="54"/>
  </w:num>
  <w:num w:numId="57" w16cid:durableId="1969970885">
    <w:abstractNumId w:val="55"/>
  </w:num>
  <w:num w:numId="58" w16cid:durableId="869145359">
    <w:abstractNumId w:val="23"/>
  </w:num>
  <w:num w:numId="59" w16cid:durableId="1234588118">
    <w:abstractNumId w:val="43"/>
  </w:num>
  <w:num w:numId="60" w16cid:durableId="1236432020">
    <w:abstractNumId w:val="16"/>
  </w:num>
  <w:num w:numId="61" w16cid:durableId="469634486">
    <w:abstractNumId w:val="35"/>
  </w:num>
  <w:num w:numId="62" w16cid:durableId="118686350">
    <w:abstractNumId w:val="22"/>
  </w:num>
  <w:num w:numId="63" w16cid:durableId="1043137745">
    <w:abstractNumId w:val="6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2929"/>
    <w:rsid w:val="000330CC"/>
    <w:rsid w:val="00034B23"/>
    <w:rsid w:val="00034F96"/>
    <w:rsid w:val="000370E9"/>
    <w:rsid w:val="00037AFD"/>
    <w:rsid w:val="00041332"/>
    <w:rsid w:val="000416ED"/>
    <w:rsid w:val="00041843"/>
    <w:rsid w:val="00041FBC"/>
    <w:rsid w:val="00042405"/>
    <w:rsid w:val="00043112"/>
    <w:rsid w:val="00044B01"/>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E345A"/>
    <w:rsid w:val="001E4334"/>
    <w:rsid w:val="001E6E23"/>
    <w:rsid w:val="001E709B"/>
    <w:rsid w:val="001F0105"/>
    <w:rsid w:val="001F0AF5"/>
    <w:rsid w:val="001F3272"/>
    <w:rsid w:val="001F3994"/>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11D9"/>
    <w:rsid w:val="002E36B1"/>
    <w:rsid w:val="002E4D18"/>
    <w:rsid w:val="002E5C75"/>
    <w:rsid w:val="002F2FD5"/>
    <w:rsid w:val="002F3635"/>
    <w:rsid w:val="002F4B0F"/>
    <w:rsid w:val="002F6B29"/>
    <w:rsid w:val="002F6BD8"/>
    <w:rsid w:val="002F7B79"/>
    <w:rsid w:val="00302792"/>
    <w:rsid w:val="003048B5"/>
    <w:rsid w:val="00304CFA"/>
    <w:rsid w:val="003055B5"/>
    <w:rsid w:val="00305E4C"/>
    <w:rsid w:val="00307B5E"/>
    <w:rsid w:val="003117FF"/>
    <w:rsid w:val="00311F95"/>
    <w:rsid w:val="0031399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AD4"/>
    <w:rsid w:val="004E4512"/>
    <w:rsid w:val="004F07CC"/>
    <w:rsid w:val="004F4968"/>
    <w:rsid w:val="004F641F"/>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66E7"/>
    <w:rsid w:val="0059786A"/>
    <w:rsid w:val="005A2CEA"/>
    <w:rsid w:val="005A3D61"/>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3413"/>
    <w:rsid w:val="00725518"/>
    <w:rsid w:val="007306A5"/>
    <w:rsid w:val="007306F1"/>
    <w:rsid w:val="00735479"/>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561"/>
    <w:rsid w:val="007864B0"/>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1F55"/>
    <w:rsid w:val="00810BF6"/>
    <w:rsid w:val="00810CDB"/>
    <w:rsid w:val="00813EBE"/>
    <w:rsid w:val="0081662E"/>
    <w:rsid w:val="00816E93"/>
    <w:rsid w:val="00822471"/>
    <w:rsid w:val="0082481B"/>
    <w:rsid w:val="00824BA5"/>
    <w:rsid w:val="00825AC4"/>
    <w:rsid w:val="0083144D"/>
    <w:rsid w:val="008316CB"/>
    <w:rsid w:val="00833CCE"/>
    <w:rsid w:val="00834BBC"/>
    <w:rsid w:val="008364EC"/>
    <w:rsid w:val="00836F87"/>
    <w:rsid w:val="00837A3F"/>
    <w:rsid w:val="00837AEF"/>
    <w:rsid w:val="008404D3"/>
    <w:rsid w:val="008411A9"/>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732C"/>
    <w:rsid w:val="008A2D48"/>
    <w:rsid w:val="008A6279"/>
    <w:rsid w:val="008B4A88"/>
    <w:rsid w:val="008B5E6B"/>
    <w:rsid w:val="008C5FD8"/>
    <w:rsid w:val="008D1062"/>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24A3"/>
    <w:rsid w:val="00A568D7"/>
    <w:rsid w:val="00A62405"/>
    <w:rsid w:val="00A6300A"/>
    <w:rsid w:val="00A65FD1"/>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31775"/>
    <w:rsid w:val="00B34A25"/>
    <w:rsid w:val="00B35015"/>
    <w:rsid w:val="00B36231"/>
    <w:rsid w:val="00B4201A"/>
    <w:rsid w:val="00B46B95"/>
    <w:rsid w:val="00B5221D"/>
    <w:rsid w:val="00B5337F"/>
    <w:rsid w:val="00B61694"/>
    <w:rsid w:val="00B61A98"/>
    <w:rsid w:val="00B6235D"/>
    <w:rsid w:val="00B67377"/>
    <w:rsid w:val="00B750DD"/>
    <w:rsid w:val="00B75C5A"/>
    <w:rsid w:val="00B769CB"/>
    <w:rsid w:val="00B773F7"/>
    <w:rsid w:val="00B85334"/>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F1A"/>
    <w:rsid w:val="00C6126E"/>
    <w:rsid w:val="00C70A74"/>
    <w:rsid w:val="00C70FD8"/>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C1E"/>
    <w:rsid w:val="00DC336E"/>
    <w:rsid w:val="00DC41AD"/>
    <w:rsid w:val="00DC551A"/>
    <w:rsid w:val="00DC6FA0"/>
    <w:rsid w:val="00DC7FDF"/>
    <w:rsid w:val="00DD4FAC"/>
    <w:rsid w:val="00DD5C17"/>
    <w:rsid w:val="00DE0FC6"/>
    <w:rsid w:val="00DE266A"/>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FB"/>
    <w:rsid w:val="00F84584"/>
    <w:rsid w:val="00F848BF"/>
    <w:rsid w:val="00F97B2A"/>
    <w:rsid w:val="00FA01A7"/>
    <w:rsid w:val="00FA4295"/>
    <w:rsid w:val="00FA709A"/>
    <w:rsid w:val="00FA7DD9"/>
    <w:rsid w:val="00FB195E"/>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2.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3.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4.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3</cp:revision>
  <cp:lastPrinted>2014-11-18T13:42:00Z</cp:lastPrinted>
  <dcterms:created xsi:type="dcterms:W3CDTF">2024-02-12T02:41:00Z</dcterms:created>
  <dcterms:modified xsi:type="dcterms:W3CDTF">2024-02-12T02:46:00Z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